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8" w:rsidRPr="00775007" w:rsidRDefault="00E21698" w:rsidP="00EC02A5">
      <w:pPr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6"/>
      </w:tblGrid>
      <w:tr w:rsidR="00524741" w:rsidTr="00BC5ECF">
        <w:trPr>
          <w:trHeight w:val="594"/>
        </w:trPr>
        <w:tc>
          <w:tcPr>
            <w:tcW w:w="2954" w:type="dxa"/>
            <w:shd w:val="clear" w:color="auto" w:fill="BDD6EE"/>
          </w:tcPr>
          <w:p w:rsidR="00BC5ECF" w:rsidRPr="00653E3D" w:rsidRDefault="00267048" w:rsidP="00BC5ECF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6106" w:type="dxa"/>
            <w:shd w:val="clear" w:color="auto" w:fill="auto"/>
          </w:tcPr>
          <w:p w:rsidR="00BC5ECF" w:rsidRPr="00BC5ECF" w:rsidRDefault="00267048" w:rsidP="00BC5ECF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Online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publication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scientific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journal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Zdravstveno varstvo,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use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Editorial Manager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indexing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databases</w:t>
            </w:r>
            <w:proofErr w:type="spellEnd"/>
          </w:p>
        </w:tc>
      </w:tr>
      <w:tr w:rsidR="00524741" w:rsidTr="00BC5ECF">
        <w:trPr>
          <w:trHeight w:val="559"/>
        </w:trPr>
        <w:tc>
          <w:tcPr>
            <w:tcW w:w="2954" w:type="dxa"/>
            <w:shd w:val="clear" w:color="auto" w:fill="BDD6EE"/>
          </w:tcPr>
          <w:p w:rsidR="00E21698" w:rsidRPr="00653E3D" w:rsidRDefault="00267048" w:rsidP="004A26E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6" w:type="dxa"/>
            <w:shd w:val="clear" w:color="auto" w:fill="FFFFFF"/>
          </w:tcPr>
          <w:p w:rsidR="00E21698" w:rsidRPr="00653E3D" w:rsidRDefault="00267048" w:rsidP="004A26E3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Records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procedure</w:t>
            </w:r>
          </w:p>
        </w:tc>
      </w:tr>
      <w:tr w:rsidR="00524741" w:rsidTr="00BC5ECF">
        <w:trPr>
          <w:trHeight w:val="559"/>
        </w:trPr>
        <w:tc>
          <w:tcPr>
            <w:tcW w:w="2954" w:type="dxa"/>
            <w:shd w:val="clear" w:color="auto" w:fill="BDD6EE"/>
          </w:tcPr>
          <w:p w:rsidR="00E21698" w:rsidRPr="00653E3D" w:rsidRDefault="00267048" w:rsidP="004A26E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Tender reference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106" w:type="dxa"/>
            <w:shd w:val="clear" w:color="auto" w:fill="FFFFFF"/>
          </w:tcPr>
          <w:p w:rsidR="00E21698" w:rsidRPr="00653E3D" w:rsidRDefault="00267048" w:rsidP="004A26E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80K240821</w:t>
            </w:r>
          </w:p>
        </w:tc>
      </w:tr>
    </w:tbl>
    <w:p w:rsidR="00E21698" w:rsidRDefault="00E21698" w:rsidP="00E21698">
      <w:pPr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E21698" w:rsidRDefault="00267048" w:rsidP="00E21698">
      <w:pPr>
        <w:jc w:val="center"/>
        <w:rPr>
          <w:rFonts w:ascii="Verdana" w:hAnsi="Verdana" w:cs="Calibri"/>
          <w:b/>
          <w:sz w:val="24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4"/>
        </w:rPr>
        <w:t>PRO FORMA INVOICE</w:t>
      </w:r>
    </w:p>
    <w:p w:rsidR="00E21698" w:rsidRDefault="00267048" w:rsidP="00E21698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No. ____________</w:t>
      </w:r>
    </w:p>
    <w:p w:rsidR="00EC02A5" w:rsidRPr="00C0671C" w:rsidRDefault="00EC02A5" w:rsidP="00EC02A5">
      <w:pPr>
        <w:jc w:val="both"/>
        <w:rPr>
          <w:rFonts w:ascii="Verdana" w:hAnsi="Verdana" w:cs="Calibri"/>
          <w:b/>
          <w:sz w:val="20"/>
          <w:szCs w:val="20"/>
        </w:rPr>
      </w:pPr>
    </w:p>
    <w:p w:rsidR="00EC02A5" w:rsidRPr="00C0671C" w:rsidRDefault="00267048" w:rsidP="00EC02A5">
      <w:pPr>
        <w:jc w:val="both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Tenderer</w:t>
      </w:r>
      <w:proofErr w:type="spellEnd"/>
      <w:r>
        <w:rPr>
          <w:rFonts w:ascii="Verdana" w:hAnsi="Verdana" w:cs="Calibri"/>
          <w:sz w:val="20"/>
          <w:szCs w:val="20"/>
        </w:rPr>
        <w:t>:</w:t>
      </w:r>
    </w:p>
    <w:p w:rsidR="00EC02A5" w:rsidRPr="00C0671C" w:rsidRDefault="00267048" w:rsidP="00EC02A5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Company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name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or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name: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Statutory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representative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VAT ID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account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Registration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Telephone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notification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tenderer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Tenderer’s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contact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person for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notification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purposes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524741" w:rsidTr="004A26E3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A5" w:rsidRDefault="00267048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Person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authorised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sign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contract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:rsidR="00EC02A5" w:rsidRPr="00C0671C" w:rsidRDefault="00EC02A5" w:rsidP="004A26E3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C02A5" w:rsidRPr="00C0671C" w:rsidRDefault="00EC02A5" w:rsidP="00EC02A5">
      <w:pPr>
        <w:jc w:val="both"/>
        <w:rPr>
          <w:rFonts w:ascii="Verdana" w:hAnsi="Verdana" w:cs="Calibri"/>
          <w:sz w:val="20"/>
          <w:szCs w:val="20"/>
        </w:rPr>
      </w:pPr>
    </w:p>
    <w:p w:rsidR="00B637AE" w:rsidRDefault="00267048" w:rsidP="00EC02A5">
      <w:pPr>
        <w:tabs>
          <w:tab w:val="left" w:pos="0"/>
          <w:tab w:val="left" w:pos="360"/>
          <w:tab w:val="left" w:pos="540"/>
        </w:tabs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authority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National</w:t>
      </w:r>
      <w:proofErr w:type="spellEnd"/>
      <w:r>
        <w:rPr>
          <w:rFonts w:ascii="Verdana" w:hAnsi="Verdana"/>
          <w:sz w:val="20"/>
          <w:szCs w:val="20"/>
        </w:rPr>
        <w:t xml:space="preserve"> Institute of Public Health, Trubarjeva 2, 1000 Ljubljana, </w:t>
      </w:r>
      <w:proofErr w:type="spellStart"/>
      <w:r>
        <w:rPr>
          <w:rFonts w:ascii="Verdana" w:hAnsi="Verdana"/>
          <w:sz w:val="20"/>
          <w:szCs w:val="20"/>
        </w:rPr>
        <w:t>Slovenia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pursuant</w:t>
      </w:r>
      <w:proofErr w:type="spellEnd"/>
      <w:r>
        <w:rPr>
          <w:rFonts w:ascii="Verdana" w:hAnsi="Verdana"/>
          <w:sz w:val="20"/>
          <w:szCs w:val="20"/>
        </w:rPr>
        <w:t xml:space="preserve"> to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Invitation</w:t>
      </w:r>
      <w:proofErr w:type="spellEnd"/>
      <w:r>
        <w:rPr>
          <w:rFonts w:ascii="Verdana" w:hAnsi="Verdana"/>
          <w:sz w:val="20"/>
          <w:szCs w:val="20"/>
        </w:rPr>
        <w:t xml:space="preserve"> to tender, No. </w:t>
      </w:r>
      <w:r>
        <w:rPr>
          <w:rFonts w:ascii="Verdana" w:hAnsi="Verdana"/>
          <w:color w:val="000000"/>
          <w:sz w:val="20"/>
          <w:szCs w:val="20"/>
        </w:rPr>
        <w:t>80K240821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of 24 </w:t>
      </w:r>
      <w:proofErr w:type="spellStart"/>
      <w:r>
        <w:rPr>
          <w:rFonts w:ascii="Verdana" w:hAnsi="Verdana"/>
          <w:sz w:val="20"/>
          <w:szCs w:val="20"/>
        </w:rPr>
        <w:t>August</w:t>
      </w:r>
      <w:proofErr w:type="spellEnd"/>
      <w:r>
        <w:rPr>
          <w:rFonts w:ascii="Verdana" w:hAnsi="Verdana"/>
          <w:sz w:val="20"/>
          <w:szCs w:val="20"/>
        </w:rPr>
        <w:t xml:space="preserve"> 2021 </w:t>
      </w:r>
      <w:proofErr w:type="spellStart"/>
      <w:r>
        <w:rPr>
          <w:rFonts w:ascii="Verdana" w:hAnsi="Verdana"/>
          <w:sz w:val="20"/>
          <w:szCs w:val="20"/>
        </w:rPr>
        <w:t>we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offer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publication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professional </w:t>
      </w:r>
      <w:proofErr w:type="spellStart"/>
      <w:r>
        <w:rPr>
          <w:rFonts w:ascii="Verdana" w:hAnsi="Verdana"/>
          <w:sz w:val="20"/>
          <w:szCs w:val="20"/>
        </w:rPr>
        <w:t>articles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8F17BC" w:rsidRDefault="008F17BC" w:rsidP="00EC02A5">
      <w:pPr>
        <w:tabs>
          <w:tab w:val="left" w:pos="0"/>
          <w:tab w:val="left" w:pos="360"/>
          <w:tab w:val="left" w:pos="54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3"/>
        <w:gridCol w:w="1186"/>
        <w:gridCol w:w="1000"/>
        <w:gridCol w:w="1572"/>
        <w:gridCol w:w="1123"/>
        <w:gridCol w:w="1574"/>
      </w:tblGrid>
      <w:tr w:rsidR="00524741" w:rsidTr="00BF3F1D">
        <w:trPr>
          <w:tblHeader/>
        </w:trPr>
        <w:tc>
          <w:tcPr>
            <w:tcW w:w="2122" w:type="dxa"/>
            <w:shd w:val="clear" w:color="auto" w:fill="BDD6EE"/>
          </w:tcPr>
          <w:p w:rsidR="00B637AE" w:rsidRPr="00A55474" w:rsidRDefault="00267048" w:rsidP="00AF4475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Title of service</w:t>
            </w:r>
          </w:p>
        </w:tc>
        <w:tc>
          <w:tcPr>
            <w:tcW w:w="582" w:type="dxa"/>
            <w:shd w:val="clear" w:color="auto" w:fill="BDD6EE"/>
          </w:tcPr>
          <w:p w:rsidR="00B637AE" w:rsidRPr="00A55474" w:rsidRDefault="00267048" w:rsidP="004A26E3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77" w:type="dxa"/>
            <w:shd w:val="clear" w:color="auto" w:fill="BDD6EE"/>
          </w:tcPr>
          <w:p w:rsidR="00B637AE" w:rsidRPr="00A55474" w:rsidRDefault="00267048" w:rsidP="004A26E3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053" w:type="dxa"/>
            <w:shd w:val="clear" w:color="auto" w:fill="BDD6EE"/>
          </w:tcPr>
          <w:p w:rsidR="00B637AE" w:rsidRPr="00A55474" w:rsidRDefault="00267048" w:rsidP="00D36F70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in EUR per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excl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 VAT</w:t>
            </w:r>
          </w:p>
        </w:tc>
        <w:tc>
          <w:tcPr>
            <w:tcW w:w="1671" w:type="dxa"/>
            <w:shd w:val="clear" w:color="auto" w:fill="BDD6EE"/>
          </w:tcPr>
          <w:p w:rsidR="00B637AE" w:rsidRPr="00A55474" w:rsidRDefault="00267048" w:rsidP="00A67971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in EUR for total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quantity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excl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 VAT</w:t>
            </w:r>
          </w:p>
        </w:tc>
        <w:tc>
          <w:tcPr>
            <w:tcW w:w="1231" w:type="dxa"/>
            <w:shd w:val="clear" w:color="auto" w:fill="BDD6EE"/>
          </w:tcPr>
          <w:p w:rsidR="00B637AE" w:rsidRPr="00A55474" w:rsidRDefault="00267048" w:rsidP="00A67971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VAT in EUR</w:t>
            </w:r>
          </w:p>
        </w:tc>
        <w:tc>
          <w:tcPr>
            <w:tcW w:w="1674" w:type="dxa"/>
            <w:shd w:val="clear" w:color="auto" w:fill="BDD6EE"/>
          </w:tcPr>
          <w:p w:rsidR="00B637AE" w:rsidRPr="00A55474" w:rsidRDefault="00267048" w:rsidP="00A67971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in EUR for total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quantity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incl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. VAT</w:t>
            </w: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B637AE" w:rsidRPr="00A55474" w:rsidRDefault="00B637AE" w:rsidP="004A26E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bottom"/>
          </w:tcPr>
          <w:p w:rsidR="00B637AE" w:rsidRPr="00A55474" w:rsidRDefault="00B637AE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B637AE" w:rsidRPr="00A55474" w:rsidRDefault="00267048" w:rsidP="004A26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637AE" w:rsidRPr="00A55474" w:rsidRDefault="00B637AE" w:rsidP="004A26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637AE" w:rsidRPr="00A55474" w:rsidRDefault="00B637AE" w:rsidP="004A26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637AE" w:rsidRPr="00A55474" w:rsidRDefault="00B637AE" w:rsidP="004A26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37AE" w:rsidRPr="00A55474" w:rsidRDefault="00B637AE" w:rsidP="004A26E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B637AE" w:rsidRPr="00951481" w:rsidRDefault="00267048" w:rsidP="00F0408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publication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articles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online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637AE" w:rsidRPr="00951481" w:rsidRDefault="00267048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977" w:type="dxa"/>
            <w:vAlign w:val="bottom"/>
          </w:tcPr>
          <w:p w:rsidR="00B637AE" w:rsidRPr="00951481" w:rsidRDefault="00267048" w:rsidP="004A26E3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1053" w:type="dxa"/>
          </w:tcPr>
          <w:p w:rsidR="00B637AE" w:rsidRPr="00D36F70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B637AE" w:rsidRPr="00951481" w:rsidRDefault="00267048" w:rsidP="00F0408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processing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manuscripts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in EM per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637AE" w:rsidRPr="00951481" w:rsidRDefault="00267048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977" w:type="dxa"/>
            <w:vAlign w:val="bottom"/>
          </w:tcPr>
          <w:p w:rsidR="00B637AE" w:rsidRPr="00951481" w:rsidRDefault="00267048" w:rsidP="004A26E3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180</w:t>
            </w:r>
          </w:p>
        </w:tc>
        <w:tc>
          <w:tcPr>
            <w:tcW w:w="1053" w:type="dxa"/>
          </w:tcPr>
          <w:p w:rsidR="00B637AE" w:rsidRPr="00D36F70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B637AE" w:rsidRPr="00951481" w:rsidRDefault="00267048" w:rsidP="00F0408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XML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formatting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databases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637AE" w:rsidRPr="00951481" w:rsidRDefault="00267048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pages</w:t>
            </w:r>
            <w:proofErr w:type="spellEnd"/>
          </w:p>
        </w:tc>
        <w:tc>
          <w:tcPr>
            <w:tcW w:w="977" w:type="dxa"/>
            <w:vAlign w:val="bottom"/>
          </w:tcPr>
          <w:p w:rsidR="00B637AE" w:rsidRPr="00951481" w:rsidRDefault="00267048" w:rsidP="004A26E3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250</w:t>
            </w:r>
          </w:p>
        </w:tc>
        <w:tc>
          <w:tcPr>
            <w:tcW w:w="1053" w:type="dxa"/>
          </w:tcPr>
          <w:p w:rsidR="00B637AE" w:rsidRPr="00D36F70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B637AE" w:rsidRPr="00A55474" w:rsidRDefault="00B637AE" w:rsidP="004A26E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B637AE" w:rsidRPr="00D36F70" w:rsidRDefault="00B637AE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B637AE" w:rsidRPr="00D36F70" w:rsidRDefault="00B637AE" w:rsidP="004A26E3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53" w:type="dxa"/>
          </w:tcPr>
          <w:p w:rsidR="00B637AE" w:rsidRPr="00D36F70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637AE" w:rsidRPr="00A55474" w:rsidRDefault="00B637AE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85" w:rsidRPr="007A7856" w:rsidRDefault="00267048" w:rsidP="00F0408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ANNUAL TOTAL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085" w:rsidRPr="00D36F70" w:rsidRDefault="00F04085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085" w:rsidRPr="00D36F70" w:rsidRDefault="00F04085" w:rsidP="004A26E3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D36F70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7E8" w:themeFill="accent4" w:themeFillTint="33"/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24741" w:rsidTr="00BF3F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85" w:rsidRPr="00A55474" w:rsidRDefault="00F04085" w:rsidP="004A26E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085" w:rsidRPr="00A55474" w:rsidRDefault="00F04085" w:rsidP="004A26E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085" w:rsidRDefault="00F04085" w:rsidP="004A26E3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5" w:rsidRPr="00A55474" w:rsidRDefault="00F04085" w:rsidP="004A26E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B637AE" w:rsidRPr="00FC27B1" w:rsidRDefault="00B637AE" w:rsidP="00EC02A5">
      <w:pPr>
        <w:tabs>
          <w:tab w:val="left" w:pos="0"/>
          <w:tab w:val="left" w:pos="360"/>
          <w:tab w:val="left" w:pos="540"/>
        </w:tabs>
        <w:jc w:val="both"/>
        <w:rPr>
          <w:rFonts w:ascii="Verdana" w:hAnsi="Verdana" w:cs="Calibri"/>
          <w:sz w:val="20"/>
          <w:szCs w:val="20"/>
        </w:rPr>
      </w:pPr>
    </w:p>
    <w:p w:rsidR="00A21196" w:rsidRDefault="00A21196"/>
    <w:p w:rsidR="00F376D6" w:rsidRPr="00BF78A6" w:rsidRDefault="00267048" w:rsidP="00F376D6">
      <w:pPr>
        <w:pStyle w:val="Title"/>
        <w:keepNext/>
        <w:keepLines/>
        <w:jc w:val="both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We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have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inspected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the</w:t>
      </w:r>
      <w:proofErr w:type="spellEnd"/>
      <w:r>
        <w:rPr>
          <w:b w:val="0"/>
          <w:bCs w:val="0"/>
          <w:sz w:val="20"/>
          <w:szCs w:val="20"/>
        </w:rPr>
        <w:t xml:space="preserve"> tender </w:t>
      </w:r>
      <w:proofErr w:type="spellStart"/>
      <w:r>
        <w:rPr>
          <w:b w:val="0"/>
          <w:bCs w:val="0"/>
          <w:sz w:val="20"/>
          <w:szCs w:val="20"/>
        </w:rPr>
        <w:t>documents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we</w:t>
      </w:r>
      <w:proofErr w:type="spellEnd"/>
      <w:r>
        <w:rPr>
          <w:b w:val="0"/>
          <w:bCs w:val="0"/>
          <w:sz w:val="20"/>
          <w:szCs w:val="20"/>
        </w:rPr>
        <w:t xml:space="preserve"> are </w:t>
      </w:r>
      <w:proofErr w:type="spellStart"/>
      <w:r>
        <w:rPr>
          <w:b w:val="0"/>
          <w:bCs w:val="0"/>
          <w:sz w:val="20"/>
          <w:szCs w:val="20"/>
        </w:rPr>
        <w:t>fully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familiar</w:t>
      </w:r>
      <w:proofErr w:type="spellEnd"/>
      <w:r>
        <w:rPr>
          <w:b w:val="0"/>
          <w:bCs w:val="0"/>
          <w:sz w:val="20"/>
          <w:szCs w:val="20"/>
        </w:rPr>
        <w:t xml:space="preserve"> with </w:t>
      </w:r>
      <w:proofErr w:type="spellStart"/>
      <w:r>
        <w:rPr>
          <w:b w:val="0"/>
          <w:bCs w:val="0"/>
          <w:sz w:val="20"/>
          <w:szCs w:val="20"/>
        </w:rPr>
        <w:t>them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understand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them</w:t>
      </w:r>
      <w:proofErr w:type="spellEnd"/>
      <w:r>
        <w:rPr>
          <w:b w:val="0"/>
          <w:bCs w:val="0"/>
          <w:sz w:val="20"/>
          <w:szCs w:val="20"/>
        </w:rPr>
        <w:t xml:space="preserve"> and </w:t>
      </w:r>
      <w:proofErr w:type="spellStart"/>
      <w:r>
        <w:rPr>
          <w:b w:val="0"/>
          <w:bCs w:val="0"/>
          <w:sz w:val="20"/>
          <w:szCs w:val="20"/>
        </w:rPr>
        <w:t>have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established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that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they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contain</w:t>
      </w:r>
      <w:proofErr w:type="spellEnd"/>
      <w:r>
        <w:rPr>
          <w:b w:val="0"/>
          <w:bCs w:val="0"/>
          <w:sz w:val="20"/>
          <w:szCs w:val="20"/>
        </w:rPr>
        <w:t xml:space="preserve"> no </w:t>
      </w:r>
      <w:proofErr w:type="spellStart"/>
      <w:r>
        <w:rPr>
          <w:b w:val="0"/>
          <w:bCs w:val="0"/>
          <w:sz w:val="20"/>
          <w:szCs w:val="20"/>
        </w:rPr>
        <w:t>errors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or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deficiencies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that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prevent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us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from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submitting</w:t>
      </w:r>
      <w:proofErr w:type="spellEnd"/>
      <w:r>
        <w:rPr>
          <w:b w:val="0"/>
          <w:bCs w:val="0"/>
          <w:sz w:val="20"/>
          <w:szCs w:val="20"/>
        </w:rPr>
        <w:t xml:space="preserve"> a </w:t>
      </w:r>
      <w:proofErr w:type="spellStart"/>
      <w:r>
        <w:rPr>
          <w:b w:val="0"/>
          <w:bCs w:val="0"/>
          <w:sz w:val="20"/>
          <w:szCs w:val="20"/>
        </w:rPr>
        <w:t>complete</w:t>
      </w:r>
      <w:proofErr w:type="spellEnd"/>
      <w:r>
        <w:rPr>
          <w:b w:val="0"/>
          <w:bCs w:val="0"/>
          <w:sz w:val="20"/>
          <w:szCs w:val="20"/>
        </w:rPr>
        <w:t xml:space="preserve"> tender. </w:t>
      </w:r>
      <w:proofErr w:type="spellStart"/>
      <w:r>
        <w:rPr>
          <w:b w:val="0"/>
          <w:bCs w:val="0"/>
          <w:sz w:val="20"/>
          <w:szCs w:val="20"/>
        </w:rPr>
        <w:t>We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accept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all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the</w:t>
      </w:r>
      <w:proofErr w:type="spellEnd"/>
      <w:r>
        <w:rPr>
          <w:b w:val="0"/>
          <w:bCs w:val="0"/>
          <w:sz w:val="20"/>
          <w:szCs w:val="20"/>
        </w:rPr>
        <w:t xml:space="preserve"> tender </w:t>
      </w:r>
      <w:proofErr w:type="spellStart"/>
      <w:r>
        <w:rPr>
          <w:b w:val="0"/>
          <w:bCs w:val="0"/>
          <w:sz w:val="20"/>
          <w:szCs w:val="20"/>
        </w:rPr>
        <w:t>terms</w:t>
      </w:r>
      <w:proofErr w:type="spellEnd"/>
      <w:r>
        <w:rPr>
          <w:b w:val="0"/>
          <w:bCs w:val="0"/>
          <w:sz w:val="20"/>
          <w:szCs w:val="20"/>
        </w:rPr>
        <w:t xml:space="preserve">, </w:t>
      </w:r>
      <w:proofErr w:type="spellStart"/>
      <w:r>
        <w:rPr>
          <w:b w:val="0"/>
          <w:bCs w:val="0"/>
          <w:sz w:val="20"/>
          <w:szCs w:val="20"/>
        </w:rPr>
        <w:t>conditions</w:t>
      </w:r>
      <w:proofErr w:type="spellEnd"/>
      <w:r>
        <w:rPr>
          <w:b w:val="0"/>
          <w:bCs w:val="0"/>
          <w:sz w:val="20"/>
          <w:szCs w:val="20"/>
        </w:rPr>
        <w:t xml:space="preserve"> and </w:t>
      </w:r>
      <w:proofErr w:type="spellStart"/>
      <w:r>
        <w:rPr>
          <w:b w:val="0"/>
          <w:bCs w:val="0"/>
          <w:sz w:val="20"/>
          <w:szCs w:val="20"/>
        </w:rPr>
        <w:t>requirements</w:t>
      </w:r>
      <w:proofErr w:type="spellEnd"/>
      <w:r>
        <w:rPr>
          <w:b w:val="0"/>
          <w:bCs w:val="0"/>
          <w:sz w:val="20"/>
          <w:szCs w:val="20"/>
        </w:rPr>
        <w:t xml:space="preserve"> and are </w:t>
      </w:r>
      <w:proofErr w:type="spellStart"/>
      <w:r>
        <w:rPr>
          <w:b w:val="0"/>
          <w:bCs w:val="0"/>
          <w:sz w:val="20"/>
          <w:szCs w:val="20"/>
        </w:rPr>
        <w:t>answerable</w:t>
      </w:r>
      <w:proofErr w:type="spellEnd"/>
      <w:r>
        <w:rPr>
          <w:b w:val="0"/>
          <w:bCs w:val="0"/>
          <w:sz w:val="20"/>
          <w:szCs w:val="20"/>
        </w:rPr>
        <w:t xml:space="preserve"> for and take full </w:t>
      </w:r>
      <w:proofErr w:type="spellStart"/>
      <w:r>
        <w:rPr>
          <w:b w:val="0"/>
          <w:bCs w:val="0"/>
          <w:sz w:val="20"/>
          <w:szCs w:val="20"/>
        </w:rPr>
        <w:t>responsibility</w:t>
      </w:r>
      <w:proofErr w:type="spellEnd"/>
      <w:r>
        <w:rPr>
          <w:b w:val="0"/>
          <w:bCs w:val="0"/>
          <w:sz w:val="20"/>
          <w:szCs w:val="20"/>
        </w:rPr>
        <w:t xml:space="preserve"> for </w:t>
      </w:r>
      <w:proofErr w:type="spellStart"/>
      <w:r>
        <w:rPr>
          <w:b w:val="0"/>
          <w:bCs w:val="0"/>
          <w:sz w:val="20"/>
          <w:szCs w:val="20"/>
        </w:rPr>
        <w:t>the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truthfulness</w:t>
      </w:r>
      <w:proofErr w:type="spellEnd"/>
      <w:r>
        <w:rPr>
          <w:b w:val="0"/>
          <w:bCs w:val="0"/>
          <w:sz w:val="20"/>
          <w:szCs w:val="20"/>
        </w:rPr>
        <w:t xml:space="preserve"> of </w:t>
      </w:r>
      <w:proofErr w:type="spellStart"/>
      <w:r>
        <w:rPr>
          <w:b w:val="0"/>
          <w:bCs w:val="0"/>
          <w:sz w:val="20"/>
          <w:szCs w:val="20"/>
        </w:rPr>
        <w:t>our</w:t>
      </w:r>
      <w:proofErr w:type="spellEnd"/>
      <w:r>
        <w:rPr>
          <w:b w:val="0"/>
          <w:bCs w:val="0"/>
          <w:sz w:val="20"/>
          <w:szCs w:val="20"/>
        </w:rPr>
        <w:t xml:space="preserve"> tender. </w:t>
      </w:r>
      <w:proofErr w:type="spellStart"/>
      <w:r>
        <w:rPr>
          <w:b w:val="0"/>
          <w:bCs w:val="0"/>
          <w:sz w:val="20"/>
          <w:szCs w:val="20"/>
        </w:rPr>
        <w:t>All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prices</w:t>
      </w:r>
      <w:proofErr w:type="spellEnd"/>
      <w:r>
        <w:rPr>
          <w:b w:val="0"/>
          <w:bCs w:val="0"/>
          <w:sz w:val="20"/>
          <w:szCs w:val="20"/>
        </w:rPr>
        <w:t xml:space="preserve"> are </w:t>
      </w:r>
      <w:proofErr w:type="spellStart"/>
      <w:r>
        <w:rPr>
          <w:b w:val="0"/>
          <w:bCs w:val="0"/>
          <w:sz w:val="20"/>
          <w:szCs w:val="20"/>
        </w:rPr>
        <w:t>fixed</w:t>
      </w:r>
      <w:proofErr w:type="spellEnd"/>
      <w:r>
        <w:rPr>
          <w:b w:val="0"/>
          <w:bCs w:val="0"/>
          <w:sz w:val="20"/>
          <w:szCs w:val="20"/>
        </w:rPr>
        <w:t xml:space="preserve"> and </w:t>
      </w:r>
      <w:proofErr w:type="spellStart"/>
      <w:r>
        <w:rPr>
          <w:b w:val="0"/>
          <w:bCs w:val="0"/>
          <w:sz w:val="20"/>
          <w:szCs w:val="20"/>
        </w:rPr>
        <w:t>cannot</w:t>
      </w:r>
      <w:proofErr w:type="spellEnd"/>
      <w:r>
        <w:rPr>
          <w:b w:val="0"/>
          <w:bCs w:val="0"/>
          <w:sz w:val="20"/>
          <w:szCs w:val="20"/>
        </w:rPr>
        <w:t xml:space="preserve"> be </w:t>
      </w:r>
      <w:proofErr w:type="spellStart"/>
      <w:r>
        <w:rPr>
          <w:b w:val="0"/>
          <w:bCs w:val="0"/>
          <w:sz w:val="20"/>
          <w:szCs w:val="20"/>
        </w:rPr>
        <w:t>changed</w:t>
      </w:r>
      <w:proofErr w:type="spellEnd"/>
      <w:r>
        <w:rPr>
          <w:b w:val="0"/>
          <w:bCs w:val="0"/>
          <w:sz w:val="20"/>
          <w:szCs w:val="20"/>
        </w:rPr>
        <w:t xml:space="preserve"> up </w:t>
      </w:r>
      <w:proofErr w:type="spellStart"/>
      <w:r>
        <w:rPr>
          <w:b w:val="0"/>
          <w:bCs w:val="0"/>
          <w:sz w:val="20"/>
          <w:szCs w:val="20"/>
        </w:rPr>
        <w:t>until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the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completion</w:t>
      </w:r>
      <w:proofErr w:type="spellEnd"/>
      <w:r>
        <w:rPr>
          <w:b w:val="0"/>
          <w:bCs w:val="0"/>
          <w:sz w:val="20"/>
          <w:szCs w:val="20"/>
        </w:rPr>
        <w:t xml:space="preserve"> of </w:t>
      </w:r>
      <w:proofErr w:type="spellStart"/>
      <w:r>
        <w:rPr>
          <w:b w:val="0"/>
          <w:bCs w:val="0"/>
          <w:sz w:val="20"/>
          <w:szCs w:val="20"/>
        </w:rPr>
        <w:t>all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contracted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works</w:t>
      </w:r>
      <w:proofErr w:type="spellEnd"/>
      <w:r>
        <w:rPr>
          <w:b w:val="0"/>
          <w:bCs w:val="0"/>
          <w:sz w:val="20"/>
          <w:szCs w:val="20"/>
        </w:rPr>
        <w:t xml:space="preserve">. Tender is </w:t>
      </w:r>
      <w:proofErr w:type="spellStart"/>
      <w:r>
        <w:rPr>
          <w:b w:val="0"/>
          <w:bCs w:val="0"/>
          <w:sz w:val="20"/>
          <w:szCs w:val="20"/>
        </w:rPr>
        <w:t>valid</w:t>
      </w:r>
      <w:proofErr w:type="spellEnd"/>
      <w:r>
        <w:rPr>
          <w:b w:val="0"/>
          <w:bCs w:val="0"/>
          <w:sz w:val="20"/>
          <w:szCs w:val="20"/>
        </w:rPr>
        <w:t xml:space="preserve"> at </w:t>
      </w:r>
      <w:proofErr w:type="spellStart"/>
      <w:r>
        <w:rPr>
          <w:b w:val="0"/>
          <w:bCs w:val="0"/>
          <w:sz w:val="20"/>
          <w:szCs w:val="20"/>
        </w:rPr>
        <w:t>least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until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__________.</w:t>
      </w:r>
    </w:p>
    <w:p w:rsidR="00F376D6" w:rsidRPr="00215F31" w:rsidRDefault="00F376D6" w:rsidP="00F376D6">
      <w:pPr>
        <w:keepNext/>
        <w:keepLines/>
        <w:widowControl w:val="0"/>
        <w:rPr>
          <w:rFonts w:ascii="Verdana" w:hAnsi="Verdana"/>
          <w:sz w:val="20"/>
          <w:szCs w:val="20"/>
        </w:rPr>
      </w:pPr>
    </w:p>
    <w:p w:rsidR="00F376D6" w:rsidRPr="00215F31" w:rsidRDefault="00267048" w:rsidP="00F376D6">
      <w:pPr>
        <w:pStyle w:val="Title"/>
        <w:keepNext/>
        <w:keepLines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Form P-4: Pro forma </w:t>
      </w:r>
      <w:proofErr w:type="spellStart"/>
      <w:r>
        <w:rPr>
          <w:b w:val="0"/>
          <w:bCs w:val="0"/>
          <w:sz w:val="20"/>
          <w:szCs w:val="20"/>
        </w:rPr>
        <w:t>invoice</w:t>
      </w:r>
      <w:proofErr w:type="spellEnd"/>
      <w:r>
        <w:rPr>
          <w:b w:val="0"/>
          <w:bCs w:val="0"/>
          <w:sz w:val="20"/>
          <w:szCs w:val="20"/>
        </w:rPr>
        <w:t xml:space="preserve"> is </w:t>
      </w:r>
      <w:proofErr w:type="spellStart"/>
      <w:r>
        <w:rPr>
          <w:b w:val="0"/>
          <w:bCs w:val="0"/>
          <w:sz w:val="20"/>
          <w:szCs w:val="20"/>
        </w:rPr>
        <w:t>an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annex</w:t>
      </w:r>
      <w:proofErr w:type="spellEnd"/>
      <w:r>
        <w:rPr>
          <w:b w:val="0"/>
          <w:bCs w:val="0"/>
          <w:sz w:val="20"/>
          <w:szCs w:val="20"/>
        </w:rPr>
        <w:t xml:space="preserve"> to </w:t>
      </w:r>
      <w:proofErr w:type="spellStart"/>
      <w:r>
        <w:rPr>
          <w:b w:val="0"/>
          <w:bCs w:val="0"/>
          <w:sz w:val="20"/>
          <w:szCs w:val="20"/>
        </w:rPr>
        <w:t>the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contract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concluded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later</w:t>
      </w:r>
      <w:proofErr w:type="spellEnd"/>
      <w:r>
        <w:rPr>
          <w:b w:val="0"/>
          <w:bCs w:val="0"/>
          <w:sz w:val="20"/>
          <w:szCs w:val="20"/>
        </w:rPr>
        <w:t>.</w:t>
      </w:r>
    </w:p>
    <w:p w:rsidR="00F376D6" w:rsidRDefault="00F376D6" w:rsidP="00F376D6">
      <w:pPr>
        <w:keepNext/>
        <w:keepLines/>
        <w:widowControl w:val="0"/>
        <w:rPr>
          <w:rFonts w:ascii="Verdana" w:hAnsi="Verdana"/>
          <w:sz w:val="20"/>
          <w:szCs w:val="20"/>
        </w:rPr>
      </w:pPr>
    </w:p>
    <w:p w:rsidR="00F376D6" w:rsidRPr="00215F31" w:rsidRDefault="00F376D6" w:rsidP="00F376D6">
      <w:pPr>
        <w:keepNext/>
        <w:keepLines/>
        <w:widowControl w:val="0"/>
        <w:rPr>
          <w:rFonts w:ascii="Verdana" w:hAnsi="Verdana"/>
          <w:sz w:val="20"/>
          <w:szCs w:val="20"/>
        </w:rPr>
      </w:pPr>
    </w:p>
    <w:p w:rsidR="00F376D6" w:rsidRDefault="00267048" w:rsidP="00F376D6">
      <w:pPr>
        <w:keepNext/>
        <w:keepLines/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_____________, date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376D6" w:rsidRDefault="00F376D6" w:rsidP="00F376D6">
      <w:pPr>
        <w:keepNext/>
        <w:keepLines/>
        <w:widowControl w:val="0"/>
        <w:jc w:val="both"/>
        <w:rPr>
          <w:rFonts w:ascii="Verdana" w:hAnsi="Verdana"/>
          <w:sz w:val="20"/>
          <w:szCs w:val="20"/>
        </w:rPr>
      </w:pPr>
    </w:p>
    <w:p w:rsidR="00F376D6" w:rsidRDefault="00267048" w:rsidP="00F376D6">
      <w:pPr>
        <w:keepNext/>
        <w:keepLines/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No. 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376D6" w:rsidRDefault="00F376D6" w:rsidP="00F376D6">
      <w:pPr>
        <w:keepNext/>
        <w:keepLines/>
        <w:widowControl w:val="0"/>
        <w:ind w:left="7200"/>
        <w:jc w:val="right"/>
        <w:rPr>
          <w:rFonts w:ascii="Verdana" w:hAnsi="Verdana"/>
          <w:sz w:val="20"/>
          <w:szCs w:val="20"/>
        </w:rPr>
      </w:pPr>
    </w:p>
    <w:p w:rsidR="00F376D6" w:rsidRDefault="00F376D6" w:rsidP="00F376D6">
      <w:pPr>
        <w:keepNext/>
        <w:keepLines/>
        <w:widowControl w:val="0"/>
        <w:ind w:left="7200"/>
        <w:jc w:val="right"/>
        <w:rPr>
          <w:rFonts w:ascii="Verdana" w:hAnsi="Verdana"/>
          <w:sz w:val="20"/>
          <w:szCs w:val="20"/>
        </w:rPr>
      </w:pPr>
    </w:p>
    <w:p w:rsidR="00F376D6" w:rsidRPr="00215F31" w:rsidRDefault="00267048" w:rsidP="00FB0F5C">
      <w:pPr>
        <w:keepNext/>
        <w:keepLines/>
        <w:widowControl w:val="0"/>
        <w:ind w:left="439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 name and </w:t>
      </w:r>
      <w:proofErr w:type="spellStart"/>
      <w:r>
        <w:rPr>
          <w:rFonts w:ascii="Verdana" w:hAnsi="Verdana"/>
          <w:sz w:val="20"/>
          <w:szCs w:val="20"/>
        </w:rPr>
        <w:t>surname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F376D6" w:rsidRDefault="00267048" w:rsidP="00F376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376D6" w:rsidRPr="00215F31" w:rsidRDefault="00267048" w:rsidP="00F376D6">
      <w:pPr>
        <w:keepNext/>
        <w:keepLines/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="00FB0F5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Signature:</w:t>
      </w:r>
    </w:p>
    <w:p w:rsidR="00F376D6" w:rsidRDefault="00F376D6">
      <w:bookmarkStart w:id="0" w:name="_GoBack"/>
      <w:bookmarkEnd w:id="0"/>
    </w:p>
    <w:sectPr w:rsidR="00F376D6" w:rsidSect="008F17B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5B" w:rsidRDefault="00267048">
      <w:r>
        <w:separator/>
      </w:r>
    </w:p>
  </w:endnote>
  <w:endnote w:type="continuationSeparator" w:id="0">
    <w:p w:rsidR="0039605B" w:rsidRDefault="0026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5B" w:rsidRDefault="00267048">
      <w:r>
        <w:separator/>
      </w:r>
    </w:p>
  </w:footnote>
  <w:footnote w:type="continuationSeparator" w:id="0">
    <w:p w:rsidR="0039605B" w:rsidRDefault="0026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9B" w:rsidRPr="00AB699B" w:rsidRDefault="00267048" w:rsidP="00AB699B">
    <w:pPr>
      <w:pStyle w:val="Header"/>
      <w:pBdr>
        <w:bottom w:val="single" w:sz="4" w:space="1" w:color="000000"/>
      </w:pBdr>
      <w:rPr>
        <w:rFonts w:ascii="Verdana" w:hAnsi="Verdana"/>
        <w:sz w:val="16"/>
        <w:szCs w:val="19"/>
      </w:rPr>
    </w:pPr>
    <w:r>
      <w:rPr>
        <w:rFonts w:ascii="Verdana" w:hAnsi="Verdana"/>
        <w:sz w:val="16"/>
        <w:szCs w:val="19"/>
      </w:rPr>
      <w:t xml:space="preserve">Form P-4                                                                                                                          Pro forma </w:t>
    </w:r>
    <w:proofErr w:type="spellStart"/>
    <w:r>
      <w:rPr>
        <w:rFonts w:ascii="Verdana" w:hAnsi="Verdana"/>
        <w:sz w:val="16"/>
        <w:szCs w:val="19"/>
      </w:rPr>
      <w:t>invoice</w:t>
    </w:r>
    <w:proofErr w:type="spellEnd"/>
    <w:r>
      <w:rPr>
        <w:rFonts w:ascii="Verdana" w:hAnsi="Verdana"/>
        <w:sz w:val="16"/>
        <w:szCs w:val="19"/>
      </w:rPr>
      <w:t xml:space="preserve"> </w:t>
    </w:r>
  </w:p>
  <w:p w:rsidR="00AB699B" w:rsidRDefault="00AB6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A5"/>
    <w:rsid w:val="00035194"/>
    <w:rsid w:val="000A333F"/>
    <w:rsid w:val="000E71D8"/>
    <w:rsid w:val="0011402F"/>
    <w:rsid w:val="00215F31"/>
    <w:rsid w:val="00267048"/>
    <w:rsid w:val="0039605B"/>
    <w:rsid w:val="003B587C"/>
    <w:rsid w:val="004A26E3"/>
    <w:rsid w:val="004B3B8A"/>
    <w:rsid w:val="004D5DC6"/>
    <w:rsid w:val="00524741"/>
    <w:rsid w:val="0055469C"/>
    <w:rsid w:val="005644CC"/>
    <w:rsid w:val="00653E3D"/>
    <w:rsid w:val="00672C24"/>
    <w:rsid w:val="00673E7F"/>
    <w:rsid w:val="006A6BC0"/>
    <w:rsid w:val="00775007"/>
    <w:rsid w:val="007A7856"/>
    <w:rsid w:val="007D0E18"/>
    <w:rsid w:val="00893995"/>
    <w:rsid w:val="008F17BC"/>
    <w:rsid w:val="009031B1"/>
    <w:rsid w:val="00951481"/>
    <w:rsid w:val="00957AB1"/>
    <w:rsid w:val="009D659E"/>
    <w:rsid w:val="00A21196"/>
    <w:rsid w:val="00A55474"/>
    <w:rsid w:val="00A6246A"/>
    <w:rsid w:val="00A67971"/>
    <w:rsid w:val="00AB699B"/>
    <w:rsid w:val="00AF4475"/>
    <w:rsid w:val="00B637AE"/>
    <w:rsid w:val="00BB52D2"/>
    <w:rsid w:val="00BC5ECF"/>
    <w:rsid w:val="00BF3F1D"/>
    <w:rsid w:val="00BF78A6"/>
    <w:rsid w:val="00C0671C"/>
    <w:rsid w:val="00C12DC7"/>
    <w:rsid w:val="00D34310"/>
    <w:rsid w:val="00D36F70"/>
    <w:rsid w:val="00DA71C9"/>
    <w:rsid w:val="00E21698"/>
    <w:rsid w:val="00EC02A5"/>
    <w:rsid w:val="00F04085"/>
    <w:rsid w:val="00F376D6"/>
    <w:rsid w:val="00F40161"/>
    <w:rsid w:val="00FB0F5C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7B6E-29A8-48B6-BF29-DD7A9EC6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A5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9B"/>
    <w:rPr>
      <w:rFonts w:ascii="Arial" w:eastAsia="Times New Roman" w:hAnsi="Arial" w:cs="Times New Roman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B6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9B"/>
    <w:rPr>
      <w:rFonts w:ascii="Arial" w:eastAsia="Times New Roman" w:hAnsi="Arial" w:cs="Times New Roman"/>
      <w:szCs w:val="24"/>
      <w:lang w:eastAsia="sl-SI"/>
    </w:rPr>
  </w:style>
  <w:style w:type="paragraph" w:styleId="Title">
    <w:name w:val="Title"/>
    <w:basedOn w:val="Normal"/>
    <w:link w:val="TitleChar"/>
    <w:uiPriority w:val="99"/>
    <w:qFormat/>
    <w:rsid w:val="00F376D6"/>
    <w:pPr>
      <w:jc w:val="center"/>
    </w:pPr>
    <w:rPr>
      <w:rFonts w:ascii="Verdana" w:hAnsi="Verdana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376D6"/>
    <w:rPr>
      <w:rFonts w:ascii="Verdana" w:eastAsia="Times New Roman" w:hAnsi="Verdan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FCB6-EF14-438D-A73D-C2EC0AAE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Petruša</dc:creator>
  <cp:lastModifiedBy>Liljana Petruša</cp:lastModifiedBy>
  <cp:revision>11</cp:revision>
  <dcterms:created xsi:type="dcterms:W3CDTF">2021-09-02T05:17:00Z</dcterms:created>
  <dcterms:modified xsi:type="dcterms:W3CDTF">2021-10-04T04:54:00Z</dcterms:modified>
</cp:coreProperties>
</file>